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CD59" w14:textId="77777777" w:rsidR="00826212" w:rsidRDefault="00813AC0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FRIENDS AND FAMILY TEST RESULTS</w:t>
      </w:r>
    </w:p>
    <w:p w14:paraId="1DC2A401" w14:textId="0B010D99" w:rsidR="00826212" w:rsidRDefault="00813AC0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 NUMBER OF RESPONSES RECEIVED FOR THE MONTH:  </w:t>
      </w:r>
      <w:r w:rsidR="003210D0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2022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4"/>
        <w:gridCol w:w="3971"/>
        <w:gridCol w:w="3058"/>
        <w:gridCol w:w="1539"/>
      </w:tblGrid>
      <w:tr w:rsidR="00826212" w14:paraId="43E30653" w14:textId="77777777">
        <w:trPr>
          <w:trHeight w:val="380"/>
        </w:trPr>
        <w:tc>
          <w:tcPr>
            <w:tcW w:w="673" w:type="dxa"/>
            <w:vMerge w:val="restart"/>
          </w:tcPr>
          <w:p w14:paraId="4F1A7794" w14:textId="77777777" w:rsidR="00826212" w:rsidRDefault="00813AC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Q1</w:t>
            </w:r>
          </w:p>
        </w:tc>
        <w:tc>
          <w:tcPr>
            <w:tcW w:w="3971" w:type="dxa"/>
            <w:vMerge w:val="restart"/>
          </w:tcPr>
          <w:p w14:paraId="456A51F7" w14:textId="77777777" w:rsidR="00826212" w:rsidRDefault="00813AC0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We would like you to think about your recent experience of our service.</w:t>
            </w:r>
          </w:p>
          <w:p w14:paraId="1AD74B79" w14:textId="77777777" w:rsidR="00826212" w:rsidRDefault="00826212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</w:p>
          <w:p w14:paraId="50771329" w14:textId="77777777" w:rsidR="00826212" w:rsidRDefault="00813AC0">
            <w:pPr>
              <w:widowControl w:val="0"/>
              <w:spacing w:before="60"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8" w:type="dxa"/>
            <w:vAlign w:val="center"/>
          </w:tcPr>
          <w:p w14:paraId="0326DA33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Good</w:t>
            </w:r>
          </w:p>
        </w:tc>
        <w:tc>
          <w:tcPr>
            <w:tcW w:w="1539" w:type="dxa"/>
            <w:vAlign w:val="center"/>
          </w:tcPr>
          <w:p w14:paraId="048D82E4" w14:textId="593B57F5" w:rsidR="00826212" w:rsidRDefault="003210D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352</w:t>
            </w:r>
          </w:p>
        </w:tc>
      </w:tr>
      <w:tr w:rsidR="00826212" w14:paraId="106990F5" w14:textId="77777777">
        <w:trPr>
          <w:trHeight w:val="380"/>
        </w:trPr>
        <w:tc>
          <w:tcPr>
            <w:tcW w:w="673" w:type="dxa"/>
            <w:vMerge/>
          </w:tcPr>
          <w:p w14:paraId="77767009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15B50EA5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5DFF8FB4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Good</w:t>
            </w:r>
          </w:p>
        </w:tc>
        <w:tc>
          <w:tcPr>
            <w:tcW w:w="1539" w:type="dxa"/>
            <w:vAlign w:val="center"/>
          </w:tcPr>
          <w:p w14:paraId="3038DC56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88</w:t>
            </w:r>
          </w:p>
        </w:tc>
      </w:tr>
      <w:tr w:rsidR="00826212" w14:paraId="57FEC192" w14:textId="77777777">
        <w:trPr>
          <w:trHeight w:val="380"/>
        </w:trPr>
        <w:tc>
          <w:tcPr>
            <w:tcW w:w="673" w:type="dxa"/>
            <w:vMerge/>
          </w:tcPr>
          <w:p w14:paraId="3CEAC5F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15B89E9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66A80FB8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Neither </w:t>
            </w:r>
          </w:p>
        </w:tc>
        <w:tc>
          <w:tcPr>
            <w:tcW w:w="1539" w:type="dxa"/>
            <w:vAlign w:val="center"/>
          </w:tcPr>
          <w:p w14:paraId="586FE706" w14:textId="65AC1DA8" w:rsidR="00826212" w:rsidRDefault="003210D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16</w:t>
            </w:r>
          </w:p>
        </w:tc>
      </w:tr>
      <w:tr w:rsidR="00826212" w14:paraId="7C5A9F78" w14:textId="77777777">
        <w:trPr>
          <w:trHeight w:val="380"/>
        </w:trPr>
        <w:tc>
          <w:tcPr>
            <w:tcW w:w="673" w:type="dxa"/>
            <w:vMerge/>
          </w:tcPr>
          <w:p w14:paraId="6354E98F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4B9105E4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159BC7BC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539" w:type="dxa"/>
            <w:vAlign w:val="center"/>
          </w:tcPr>
          <w:p w14:paraId="144A2ADA" w14:textId="29C0DDE5" w:rsidR="00826212" w:rsidRDefault="003210D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7</w:t>
            </w:r>
          </w:p>
        </w:tc>
      </w:tr>
      <w:tr w:rsidR="00826212" w14:paraId="6C5D7624" w14:textId="77777777">
        <w:trPr>
          <w:trHeight w:val="380"/>
        </w:trPr>
        <w:tc>
          <w:tcPr>
            <w:tcW w:w="673" w:type="dxa"/>
            <w:vMerge/>
          </w:tcPr>
          <w:p w14:paraId="3BA4BA3A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398911D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5A7D7B75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Very Poor</w:t>
            </w:r>
          </w:p>
        </w:tc>
        <w:tc>
          <w:tcPr>
            <w:tcW w:w="1539" w:type="dxa"/>
            <w:vAlign w:val="center"/>
          </w:tcPr>
          <w:p w14:paraId="1AF60D00" w14:textId="7E0A61D1" w:rsidR="00826212" w:rsidRDefault="003210D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11</w:t>
            </w:r>
          </w:p>
        </w:tc>
      </w:tr>
      <w:tr w:rsidR="00826212" w14:paraId="7F430114" w14:textId="77777777">
        <w:trPr>
          <w:trHeight w:val="380"/>
        </w:trPr>
        <w:tc>
          <w:tcPr>
            <w:tcW w:w="673" w:type="dxa"/>
            <w:vMerge/>
          </w:tcPr>
          <w:p w14:paraId="588A254F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971" w:type="dxa"/>
            <w:vMerge/>
          </w:tcPr>
          <w:p w14:paraId="46C626A2" w14:textId="77777777" w:rsidR="00826212" w:rsidRDefault="00826212">
            <w:pPr>
              <w:widowControl w:val="0"/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058" w:type="dxa"/>
            <w:vAlign w:val="center"/>
          </w:tcPr>
          <w:p w14:paraId="3AC4F403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Don’t Know</w:t>
            </w:r>
          </w:p>
        </w:tc>
        <w:tc>
          <w:tcPr>
            <w:tcW w:w="1539" w:type="dxa"/>
            <w:vAlign w:val="center"/>
          </w:tcPr>
          <w:p w14:paraId="30D1E4CB" w14:textId="77777777" w:rsidR="00826212" w:rsidRDefault="00813AC0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1</w:t>
            </w:r>
          </w:p>
        </w:tc>
      </w:tr>
    </w:tbl>
    <w:p w14:paraId="488D6B74" w14:textId="77777777" w:rsidR="00826212" w:rsidRDefault="00826212">
      <w:pPr>
        <w:spacing w:after="0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3"/>
        <w:gridCol w:w="8569"/>
      </w:tblGrid>
      <w:tr w:rsidR="00826212" w14:paraId="69FFF0A2" w14:textId="77777777">
        <w:tc>
          <w:tcPr>
            <w:tcW w:w="673" w:type="dxa"/>
          </w:tcPr>
          <w:p w14:paraId="74601F79" w14:textId="62894998" w:rsidR="00826212" w:rsidRDefault="00813AC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Q2</w:t>
            </w:r>
          </w:p>
        </w:tc>
        <w:tc>
          <w:tcPr>
            <w:tcW w:w="8568" w:type="dxa"/>
          </w:tcPr>
          <w:p w14:paraId="26A45919" w14:textId="77777777" w:rsidR="00826212" w:rsidRDefault="00813AC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eastAsia="Calibri" w:hAnsi="Arial" w:cs="Arial"/>
                <w:b/>
                <w:color w:val="0000FF"/>
              </w:rPr>
              <w:t>What was good about your visit?</w:t>
            </w:r>
          </w:p>
          <w:p w14:paraId="088E9990" w14:textId="77777777" w:rsidR="003210D0" w:rsidRDefault="00813AC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;Segoe UI Web (West Eur" w:hAnsi="Segoe UI;Segoe UI Web (West Eur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3210D0"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The consultation was in details and satisfactory</w:t>
            </w:r>
          </w:p>
          <w:p w14:paraId="61A5D91D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Seen quickly, doctor did not rush me and was very pleasant and reassuring</w:t>
            </w:r>
          </w:p>
          <w:p w14:paraId="32872965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I had a blood test &amp; flu jab...very nice professional nurse as we're reception staff.</w:t>
            </w:r>
          </w:p>
          <w:p w14:paraId="064BC4D6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The nurse was very helpful and informative and gave me follow up advice should I need it</w:t>
            </w:r>
          </w:p>
          <w:p w14:paraId="23CB019D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Both reception staff and nurse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was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so patient and friendly. Answering my queries and especially the nurse who made myself and my 4year old son (</w:t>
            </w:r>
            <w:proofErr w:type="spellStart"/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non verbal</w:t>
            </w:r>
            <w:proofErr w:type="spellEnd"/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on autistic pathway) feel so at ease and comfortable. Each time I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have to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go I feel a little less worried, as I know they have time and understanding for us</w:t>
            </w:r>
          </w:p>
          <w:p w14:paraId="3E099C88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Although I had to spend a long time trying to get through to the surgery, when I did, I was able to see the doctor I wanted to see. I went into my appointment on time. The doctor I spoke to was very understanding and dealt effectively with my problem. She also undertook to provide me with some additional information which she has now done</w:t>
            </w:r>
          </w:p>
          <w:p w14:paraId="11C6E59A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Very quick and pleasant nurses</w:t>
            </w:r>
          </w:p>
          <w:p w14:paraId="1662F068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No delays saw nurse had flu jab and out in minutes</w:t>
            </w:r>
          </w:p>
          <w:p w14:paraId="6CAD86BE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Efficient and friendly phlebotomist</w:t>
            </w:r>
          </w:p>
          <w:p w14:paraId="5817135E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Doing the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best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they can under extremely difficult circumstances</w:t>
            </w:r>
          </w:p>
          <w:p w14:paraId="084EF02B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Punctuality, and a very warm and cheerful experience</w:t>
            </w:r>
          </w:p>
          <w:p w14:paraId="57604E21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Always felt very looked after by my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doctors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surgery and find all the staff very friendly and helpful</w:t>
            </w:r>
          </w:p>
          <w:p w14:paraId="24A21DC8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lastRenderedPageBreak/>
              <w:t>Both the nurse and assistant were first class in putting me at ease and they were very professional</w:t>
            </w:r>
          </w:p>
          <w:p w14:paraId="7A5D5AAB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Very helpful and cheerful staff especially under challenging times</w:t>
            </w:r>
          </w:p>
          <w:p w14:paraId="6A6C4A3B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Gentle professional, knowledgeable. Excellent</w:t>
            </w:r>
          </w:p>
          <w:p w14:paraId="576899DD" w14:textId="77777777" w:rsidR="003210D0" w:rsidRDefault="003210D0" w:rsidP="003210D0">
            <w:pPr>
              <w:rPr>
                <w:rFonts w:ascii="Segoe UI" w:hAnsi="Segoe UI" w:cs="Segoe UI"/>
                <w:color w:val="242424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Thank you for the </w:t>
            </w: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phonecall</w:t>
            </w:r>
            <w:proofErr w:type="spell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today. The doctor was so nice and caring and very helpful had patience with me when I needed time to understand I think we are </w:t>
            </w:r>
            <w:proofErr w:type="spellStart"/>
            <w:r>
              <w:rPr>
                <w:rFonts w:ascii="Segoe UI" w:hAnsi="Segoe UI" w:cs="Segoe UI"/>
                <w:color w:val="242424"/>
                <w:shd w:val="clear" w:color="auto" w:fill="FFFFFF"/>
              </w:rPr>
              <w:t>are</w:t>
            </w:r>
            <w:proofErr w:type="spellEnd"/>
            <w:r>
              <w:rPr>
                <w:rFonts w:ascii="Segoe UI" w:hAnsi="Segoe UI" w:cs="Segoe UI"/>
                <w:color w:val="242424"/>
                <w:shd w:val="clear" w:color="auto" w:fill="FFFFFF"/>
              </w:rPr>
              <w:t xml:space="preserve"> so lucky to have our n h s god bless you all. </w:t>
            </w:r>
          </w:p>
          <w:p w14:paraId="62E3AAB8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My doctors and receptionist are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definitely the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best</w:t>
            </w:r>
          </w:p>
          <w:p w14:paraId="53194336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Helpful reception staff, lovely nurse who put me at ease (I hate needles) and my appointment was on time. Brilliant</w:t>
            </w:r>
          </w:p>
          <w:p w14:paraId="0B345DD0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Appointment booked for 2pm. Got seen on the dot. Very professional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nurse .</w:t>
            </w:r>
            <w:proofErr w:type="gram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Annoys me when all people can do is moan about surgery. Never had a problem in 17 years</w:t>
            </w:r>
          </w:p>
          <w:p w14:paraId="72FFBD51" w14:textId="77777777" w:rsidR="003210D0" w:rsidRDefault="003210D0" w:rsidP="003210D0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Lovely people always very patient with me and have helped me lots and my doctor is the </w:t>
            </w:r>
            <w:proofErr w:type="gram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absolutely wonderful</w:t>
            </w:r>
            <w:proofErr w:type="gramEnd"/>
          </w:p>
          <w:p w14:paraId="580EB493" w14:textId="77777777" w:rsidR="003210D0" w:rsidRDefault="003210D0" w:rsidP="003210D0">
            <w:r>
              <w:rPr>
                <w:rFonts w:ascii="Segoe UI" w:hAnsi="Segoe UI" w:cs="Segoe UI"/>
                <w:color w:val="242424"/>
                <w:shd w:val="clear" w:color="auto" w:fill="FFFFFF"/>
              </w:rPr>
              <w:t>From the Ladies at Reception into doctor pleased all good</w:t>
            </w:r>
          </w:p>
          <w:p w14:paraId="09F72981" w14:textId="473257D3" w:rsidR="00826212" w:rsidRDefault="00826212">
            <w:pPr>
              <w:widowControl w:val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</w:tbl>
    <w:p w14:paraId="1ABF6E97" w14:textId="77777777" w:rsidR="00826212" w:rsidRDefault="00826212">
      <w:pPr>
        <w:spacing w:after="0"/>
        <w:rPr>
          <w:rFonts w:ascii="Arial" w:hAnsi="Arial" w:cs="Arial"/>
        </w:rPr>
      </w:pPr>
    </w:p>
    <w:sectPr w:rsidR="00826212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EC8A" w14:textId="77777777" w:rsidR="009F5623" w:rsidRDefault="00813AC0">
      <w:pPr>
        <w:spacing w:after="0" w:line="240" w:lineRule="auto"/>
      </w:pPr>
      <w:r>
        <w:separator/>
      </w:r>
    </w:p>
  </w:endnote>
  <w:endnote w:type="continuationSeparator" w:id="0">
    <w:p w14:paraId="4476EF3E" w14:textId="77777777" w:rsidR="009F5623" w:rsidRDefault="0081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;Segoe UI Web (West Eur">
    <w:altName w:val="Segoe UI"/>
    <w:panose1 w:val="00000000000000000000"/>
    <w:charset w:val="00"/>
    <w:family w:val="roman"/>
    <w:notTrueType/>
    <w:pitch w:val="default"/>
  </w:font>
  <w:font w:name="Segoe UI">
    <w:altName w:val="Segoe UI Web (West European)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795025"/>
      <w:docPartObj>
        <w:docPartGallery w:val="Page Numbers (Top of Page)"/>
        <w:docPartUnique/>
      </w:docPartObj>
    </w:sdtPr>
    <w:sdtEndPr/>
    <w:sdtContent>
      <w:p w14:paraId="1E6084CB" w14:textId="77777777" w:rsidR="00826212" w:rsidRDefault="00813AC0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1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 xml:space="preserve"> NUMPAGES 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2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77D31FE2" w14:textId="77777777" w:rsidR="00826212" w:rsidRDefault="0082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545F" w14:textId="77777777" w:rsidR="009F5623" w:rsidRDefault="00813AC0">
      <w:pPr>
        <w:spacing w:after="0" w:line="240" w:lineRule="auto"/>
      </w:pPr>
      <w:r>
        <w:separator/>
      </w:r>
    </w:p>
  </w:footnote>
  <w:footnote w:type="continuationSeparator" w:id="0">
    <w:p w14:paraId="44C817F6" w14:textId="77777777" w:rsidR="009F5623" w:rsidRDefault="0081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12"/>
    <w:rsid w:val="003210D0"/>
    <w:rsid w:val="00813AC0"/>
    <w:rsid w:val="00826212"/>
    <w:rsid w:val="009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665C"/>
  <w15:docId w15:val="{D7D380CA-AC5F-4970-AC3B-D917383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374F"/>
  </w:style>
  <w:style w:type="character" w:customStyle="1" w:styleId="FooterChar">
    <w:name w:val="Footer Char"/>
    <w:basedOn w:val="DefaultParagraphFont"/>
    <w:link w:val="Footer"/>
    <w:uiPriority w:val="99"/>
    <w:qFormat/>
    <w:rsid w:val="0043374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38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4D42-417B-4B0D-A04B-B6216C10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North Essex ICT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Tozer</dc:creator>
  <dc:description/>
  <cp:lastModifiedBy>BANHAM, Carol (BURNHAM SURGERY - F81126)</cp:lastModifiedBy>
  <cp:revision>2</cp:revision>
  <cp:lastPrinted>2019-07-02T07:58:00Z</cp:lastPrinted>
  <dcterms:created xsi:type="dcterms:W3CDTF">2022-10-11T17:27:00Z</dcterms:created>
  <dcterms:modified xsi:type="dcterms:W3CDTF">2022-10-11T17:27:00Z</dcterms:modified>
  <dc:language>en-GB</dc:language>
</cp:coreProperties>
</file>